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C160D" w14:textId="34CA1DBB" w:rsidR="00671653" w:rsidRDefault="00671653" w:rsidP="008F2D2E">
      <w:pPr>
        <w:ind w:left="11907"/>
        <w:rPr>
          <w:sz w:val="20"/>
          <w:szCs w:val="20"/>
        </w:rPr>
      </w:pPr>
      <w:bookmarkStart w:id="0" w:name="_Toc489016121"/>
      <w:r w:rsidRPr="00671653">
        <w:rPr>
          <w:sz w:val="20"/>
          <w:szCs w:val="20"/>
        </w:rPr>
        <w:t xml:space="preserve">Załącznik nr </w:t>
      </w:r>
      <w:r w:rsidR="003F07E8">
        <w:rPr>
          <w:sz w:val="20"/>
          <w:szCs w:val="20"/>
        </w:rPr>
        <w:t>2</w:t>
      </w:r>
      <w:r w:rsidRPr="00671653">
        <w:rPr>
          <w:sz w:val="20"/>
          <w:szCs w:val="20"/>
        </w:rPr>
        <w:t xml:space="preserve"> do </w:t>
      </w:r>
    </w:p>
    <w:p w14:paraId="7E47DA9B" w14:textId="2D0EAC48" w:rsidR="00671653" w:rsidRDefault="00671653" w:rsidP="00671653">
      <w:pPr>
        <w:ind w:left="11907"/>
        <w:rPr>
          <w:sz w:val="20"/>
          <w:szCs w:val="20"/>
        </w:rPr>
      </w:pPr>
      <w:r w:rsidRPr="00671653">
        <w:rPr>
          <w:sz w:val="20"/>
          <w:szCs w:val="20"/>
        </w:rPr>
        <w:t xml:space="preserve">uchwały nr </w:t>
      </w:r>
      <w:r w:rsidR="00E44AE1">
        <w:rPr>
          <w:sz w:val="20"/>
          <w:szCs w:val="20"/>
        </w:rPr>
        <w:t>125</w:t>
      </w:r>
      <w:r w:rsidR="003F07E8">
        <w:rPr>
          <w:sz w:val="20"/>
          <w:szCs w:val="20"/>
        </w:rPr>
        <w:t>/6/2026</w:t>
      </w:r>
    </w:p>
    <w:p w14:paraId="2D22934A" w14:textId="77777777" w:rsidR="00671653" w:rsidRDefault="00671653" w:rsidP="00671653">
      <w:pPr>
        <w:ind w:left="11907"/>
        <w:rPr>
          <w:sz w:val="20"/>
          <w:szCs w:val="20"/>
        </w:rPr>
      </w:pPr>
      <w:r w:rsidRPr="00671653">
        <w:rPr>
          <w:sz w:val="20"/>
          <w:szCs w:val="20"/>
        </w:rPr>
        <w:t xml:space="preserve"> Komisji Egzaminacyjnej</w:t>
      </w:r>
    </w:p>
    <w:p w14:paraId="1B96318B" w14:textId="368D5B83" w:rsidR="000F042C" w:rsidRPr="000B3B6F" w:rsidRDefault="00671653" w:rsidP="00671653">
      <w:pPr>
        <w:ind w:left="11907"/>
        <w:rPr>
          <w:sz w:val="20"/>
          <w:szCs w:val="20"/>
        </w:rPr>
      </w:pPr>
      <w:r w:rsidRPr="00671653">
        <w:rPr>
          <w:sz w:val="20"/>
          <w:szCs w:val="20"/>
        </w:rPr>
        <w:t xml:space="preserve"> z dnia </w:t>
      </w:r>
      <w:r w:rsidR="003F07E8">
        <w:rPr>
          <w:sz w:val="20"/>
          <w:szCs w:val="20"/>
        </w:rPr>
        <w:t xml:space="preserve">26 czerwca </w:t>
      </w:r>
      <w:r w:rsidR="00294C3B">
        <w:rPr>
          <w:sz w:val="20"/>
          <w:szCs w:val="20"/>
        </w:rPr>
        <w:t>2026</w:t>
      </w:r>
      <w:r w:rsidRPr="00671653">
        <w:rPr>
          <w:sz w:val="20"/>
          <w:szCs w:val="20"/>
        </w:rPr>
        <w:t xml:space="preserve"> r</w:t>
      </w:r>
      <w:r>
        <w:rPr>
          <w:sz w:val="20"/>
          <w:szCs w:val="20"/>
        </w:rPr>
        <w:t>.</w:t>
      </w:r>
      <w:r w:rsidRPr="00671653">
        <w:rPr>
          <w:sz w:val="20"/>
          <w:szCs w:val="20"/>
        </w:rPr>
        <w:t xml:space="preserve"> </w:t>
      </w:r>
    </w:p>
    <w:bookmarkEnd w:id="0"/>
    <w:p w14:paraId="015B78F1" w14:textId="77777777" w:rsidR="000F042C" w:rsidRPr="0058657D" w:rsidRDefault="000F042C" w:rsidP="000F042C">
      <w:pPr>
        <w:ind w:left="-357"/>
        <w:jc w:val="center"/>
        <w:outlineLvl w:val="0"/>
        <w:rPr>
          <w:b/>
          <w:bCs/>
        </w:rPr>
      </w:pPr>
      <w:r w:rsidRPr="0058657D">
        <w:rPr>
          <w:b/>
          <w:bCs/>
        </w:rPr>
        <w:t xml:space="preserve">Matryca  </w:t>
      </w:r>
    </w:p>
    <w:p w14:paraId="0225FF3E" w14:textId="514E7B7A" w:rsidR="0058657D" w:rsidRDefault="000F042C" w:rsidP="000F042C">
      <w:pPr>
        <w:ind w:left="-357"/>
        <w:jc w:val="center"/>
        <w:outlineLvl w:val="0"/>
        <w:rPr>
          <w:sz w:val="22"/>
        </w:rPr>
      </w:pPr>
      <w:r w:rsidRPr="000F042C">
        <w:rPr>
          <w:sz w:val="22"/>
        </w:rPr>
        <w:t xml:space="preserve">adekwatności </w:t>
      </w:r>
      <w:r w:rsidR="0058657D" w:rsidRPr="000F042C">
        <w:rPr>
          <w:sz w:val="22"/>
        </w:rPr>
        <w:t>treści programu</w:t>
      </w:r>
      <w:r w:rsidRPr="000F042C">
        <w:rPr>
          <w:sz w:val="22"/>
        </w:rPr>
        <w:t xml:space="preserve"> studiów na kierunku będącym przedmiotem </w:t>
      </w:r>
      <w:proofErr w:type="gramStart"/>
      <w:r w:rsidRPr="000F042C">
        <w:rPr>
          <w:sz w:val="22"/>
        </w:rPr>
        <w:t>umowy  z</w:t>
      </w:r>
      <w:proofErr w:type="gramEnd"/>
      <w:r w:rsidRPr="000F042C">
        <w:rPr>
          <w:sz w:val="22"/>
        </w:rPr>
        <w:t xml:space="preserve"> zakresem wiedzy </w:t>
      </w:r>
    </w:p>
    <w:p w14:paraId="2D3B583E" w14:textId="7852236D" w:rsidR="000F042C" w:rsidRPr="000F042C" w:rsidRDefault="000F042C" w:rsidP="000F042C">
      <w:pPr>
        <w:ind w:left="-357"/>
        <w:jc w:val="center"/>
        <w:outlineLvl w:val="0"/>
        <w:rPr>
          <w:sz w:val="22"/>
        </w:rPr>
      </w:pPr>
      <w:r w:rsidRPr="000F042C">
        <w:rPr>
          <w:sz w:val="22"/>
        </w:rPr>
        <w:t>wymaganym przez Komisję Egzaminacyjną w postępowaniu kwalifikacyjnym</w:t>
      </w:r>
      <w:r w:rsidRPr="000F042C">
        <w:rPr>
          <w:sz w:val="22"/>
          <w:lang w:eastAsia="en-US"/>
        </w:rPr>
        <w:t xml:space="preserve"> </w:t>
      </w:r>
    </w:p>
    <w:p w14:paraId="58B5202F" w14:textId="77777777" w:rsidR="000F042C" w:rsidRPr="000F042C" w:rsidRDefault="000F042C" w:rsidP="000F042C">
      <w:pPr>
        <w:ind w:left="-357"/>
        <w:jc w:val="center"/>
        <w:outlineLvl w:val="0"/>
        <w:rPr>
          <w:i/>
        </w:rPr>
      </w:pPr>
    </w:p>
    <w:p w14:paraId="37A0925D" w14:textId="446C25C0" w:rsidR="000F042C" w:rsidRPr="0058657D" w:rsidRDefault="0058657D" w:rsidP="000F042C">
      <w:pPr>
        <w:ind w:left="-357"/>
        <w:jc w:val="center"/>
        <w:outlineLvl w:val="0"/>
        <w:rPr>
          <w:b/>
          <w:bCs/>
        </w:rPr>
      </w:pPr>
      <w:r w:rsidRPr="0058657D">
        <w:rPr>
          <w:b/>
          <w:bCs/>
        </w:rPr>
        <w:t xml:space="preserve">Atestacja sprawozdawczości zrównoważonego rozwoju </w:t>
      </w:r>
    </w:p>
    <w:p w14:paraId="261BCF81" w14:textId="42FDB400" w:rsidR="000F042C" w:rsidRPr="0058657D" w:rsidRDefault="000F042C" w:rsidP="000F042C">
      <w:pPr>
        <w:ind w:left="-357"/>
        <w:jc w:val="center"/>
        <w:outlineLvl w:val="0"/>
        <w:rPr>
          <w:i/>
          <w:sz w:val="14"/>
          <w:szCs w:val="22"/>
        </w:rPr>
      </w:pPr>
      <w:r w:rsidRPr="0058657D">
        <w:rPr>
          <w:sz w:val="18"/>
          <w:szCs w:val="18"/>
        </w:rPr>
        <w:t xml:space="preserve">(nazwa egzaminu z wiedzy w postepowaniu </w:t>
      </w:r>
      <w:r w:rsidR="0058657D" w:rsidRPr="0058657D">
        <w:rPr>
          <w:sz w:val="18"/>
          <w:szCs w:val="18"/>
        </w:rPr>
        <w:t>kwalifikacyjnym</w:t>
      </w:r>
      <w:r w:rsidRPr="0058657D">
        <w:rPr>
          <w:sz w:val="20"/>
          <w:szCs w:val="22"/>
        </w:rPr>
        <w:t>)</w:t>
      </w:r>
    </w:p>
    <w:tbl>
      <w:tblPr>
        <w:tblStyle w:val="Tabela-Siatka118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0F042C" w:rsidRPr="000F042C" w14:paraId="09882294" w14:textId="77777777" w:rsidTr="00CD1CE6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14:paraId="13F459EA" w14:textId="77777777" w:rsidR="000F042C" w:rsidRPr="000F042C" w:rsidRDefault="000F042C" w:rsidP="000F04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sz w:val="18"/>
                <w:szCs w:val="18"/>
                <w:lang w:eastAsia="en-US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</w:tcPr>
          <w:p w14:paraId="202A1584" w14:textId="1B82D7EB" w:rsidR="000F042C" w:rsidRPr="000F042C" w:rsidRDefault="00A26035" w:rsidP="000F042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26035">
              <w:rPr>
                <w:rFonts w:eastAsia="Calibri"/>
                <w:b/>
                <w:sz w:val="18"/>
                <w:szCs w:val="18"/>
                <w:lang w:eastAsia="en-US"/>
              </w:rPr>
              <w:t>Tematy znajdujące odzwierciedlenie w programach z danego przedmiotu</w:t>
            </w:r>
          </w:p>
        </w:tc>
      </w:tr>
      <w:tr w:rsidR="000F042C" w:rsidRPr="000F042C" w14:paraId="1C70B440" w14:textId="77777777" w:rsidTr="00CD1CE6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14:paraId="46A32F07" w14:textId="77777777" w:rsidR="000F042C" w:rsidRPr="000F042C" w:rsidRDefault="000F042C" w:rsidP="000F04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7D500046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1276A61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>……………………………….</w:t>
            </w:r>
          </w:p>
          <w:p w14:paraId="6028C2E9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sz w:val="18"/>
                <w:szCs w:val="18"/>
                <w:lang w:eastAsia="en-US"/>
              </w:rPr>
              <w:t xml:space="preserve">Nazwa przedmiotu uczelnianego, </w:t>
            </w:r>
          </w:p>
          <w:p w14:paraId="16CA3CEA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 xml:space="preserve">Treść sylabusa/karty </w:t>
            </w:r>
          </w:p>
          <w:p w14:paraId="678F9AE6" w14:textId="52669224" w:rsidR="000F042C" w:rsidRPr="000F042C" w:rsidRDefault="000F042C" w:rsidP="000F042C">
            <w:pPr>
              <w:ind w:hanging="59"/>
              <w:jc w:val="center"/>
              <w:rPr>
                <w:rFonts w:eastAsia="Calibri"/>
                <w:bCs/>
                <w:sz w:val="20"/>
                <w:szCs w:val="16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>adekwatnie do zakresu wymaganej wiedzy ujętej w kolumnie 1</w:t>
            </w:r>
            <w:r w:rsidRPr="000F042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footnoteReference w:id="1"/>
            </w:r>
            <w:r w:rsidRPr="000F042C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0F042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="00DF1488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DF1488">
              <w:rPr>
                <w:rStyle w:val="Odwoanieprzypisudolnego"/>
                <w:rFonts w:eastAsia="Calibri"/>
                <w:sz w:val="20"/>
                <w:szCs w:val="20"/>
                <w:lang w:eastAsia="en-US"/>
              </w:rPr>
              <w:footnoteReference w:id="3"/>
            </w:r>
          </w:p>
          <w:p w14:paraId="0B3644BF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3BF80909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57F7A35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>……………………………….</w:t>
            </w:r>
          </w:p>
          <w:p w14:paraId="76801838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sz w:val="18"/>
                <w:szCs w:val="18"/>
                <w:lang w:eastAsia="en-US"/>
              </w:rPr>
              <w:t>Nazwa przedmiotu uczelnianego</w:t>
            </w:r>
          </w:p>
          <w:p w14:paraId="2B2E1BCC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 xml:space="preserve">Treść sylabusa/karty </w:t>
            </w:r>
          </w:p>
          <w:p w14:paraId="22ED39E7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18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>adekwatnie do zakresu wymaganej wiedzy ujętej w kolumnie 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01D30FC4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9107233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>……………………………….</w:t>
            </w:r>
          </w:p>
          <w:p w14:paraId="26F9D783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sz w:val="18"/>
                <w:szCs w:val="18"/>
                <w:lang w:eastAsia="en-US"/>
              </w:rPr>
              <w:t>Nazwa przedmiotu uczelnianego</w:t>
            </w:r>
          </w:p>
          <w:p w14:paraId="59CD83EC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 xml:space="preserve">Treść sylabusa/karty </w:t>
            </w:r>
          </w:p>
          <w:p w14:paraId="3C4ACB94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sz w:val="20"/>
                <w:szCs w:val="18"/>
                <w:lang w:eastAsia="en-US"/>
              </w:rPr>
            </w:pPr>
            <w:r w:rsidRPr="000F042C">
              <w:rPr>
                <w:rFonts w:eastAsia="Calibri"/>
                <w:sz w:val="20"/>
                <w:szCs w:val="20"/>
                <w:lang w:eastAsia="en-US"/>
              </w:rPr>
              <w:t>adekwatnie do zakresu wymaganej wiedzy ujętej w kolumnie 1</w:t>
            </w:r>
          </w:p>
        </w:tc>
      </w:tr>
      <w:tr w:rsidR="000F042C" w:rsidRPr="000F042C" w14:paraId="12199E6D" w14:textId="77777777" w:rsidTr="00CD1CE6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14:paraId="2ABFB9AB" w14:textId="77777777" w:rsidR="000F042C" w:rsidRPr="000F042C" w:rsidRDefault="000F042C" w:rsidP="000F04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</w:tcPr>
          <w:p w14:paraId="1842945D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</w:tcPr>
          <w:p w14:paraId="4D4272F3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0940B2D7" w14:textId="77777777" w:rsidR="000F042C" w:rsidRPr="000F042C" w:rsidRDefault="000F042C" w:rsidP="000F042C">
            <w:pPr>
              <w:ind w:hanging="59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F042C">
              <w:rPr>
                <w:rFonts w:eastAsia="Calibri"/>
                <w:bCs/>
                <w:sz w:val="18"/>
                <w:szCs w:val="18"/>
                <w:lang w:eastAsia="en-US"/>
              </w:rPr>
              <w:t>4</w:t>
            </w:r>
          </w:p>
        </w:tc>
      </w:tr>
      <w:tr w:rsidR="000F042C" w:rsidRPr="000F042C" w14:paraId="36941CF3" w14:textId="77777777" w:rsidTr="00CF31E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66174463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11.1.</w:t>
            </w:r>
            <w:r w:rsidRPr="00294C3B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ab/>
              <w:t>Wymogi prawne dotyczące sprawozdawczości zrównoważonego rozwoju i sprawozdawczości zrównoważonego rozwoju grupy kapitałowej</w:t>
            </w:r>
          </w:p>
          <w:p w14:paraId="25A789A5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11.1.1.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  <w:t>Regulacje ustawy o rachunkowości odnoszące się do sprawozdawczości zrównoważonego rozwoju, w tym:</w:t>
            </w:r>
          </w:p>
          <w:p w14:paraId="27584633" w14:textId="47838F41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ogólne pojęcia i definicje; </w:t>
            </w:r>
          </w:p>
          <w:p w14:paraId="0089E268" w14:textId="43426555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jednostki objęte obowiązkiem sprawozdawczym;</w:t>
            </w:r>
          </w:p>
          <w:p w14:paraId="44BF5505" w14:textId="6DB7F788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c)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ogólny zakres przedmiotowy sprawozdawczości zrównoważonego rozwoju oraz sprawozdawczości zrównoważonego rozwoju grupy kapitałowej;</w:t>
            </w:r>
          </w:p>
          <w:p w14:paraId="7B2D8538" w14:textId="2870F5B3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zwolnienia ze sprawozdawczości zrównoważonego rozwoju;</w:t>
            </w:r>
          </w:p>
          <w:p w14:paraId="1C5CA9EF" w14:textId="49D9B00A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odpowiedzialność organów jednostki w zakresie sprawozdawczości zrównoważonego rozwoju;</w:t>
            </w:r>
          </w:p>
          <w:p w14:paraId="29F00194" w14:textId="145ACDA4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sprawozdawczość zrównoważonego rozwoju jako część sprawozdania z działalności – struktura i format sprawozdania, składanie do rejestru, zamieszczanie na stronie internetowej;</w:t>
            </w:r>
          </w:p>
          <w:p w14:paraId="777956BD" w14:textId="76F5D432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sprawozdawczość zrównoważonego rozwoju jednostek z państw trzecich.</w:t>
            </w:r>
          </w:p>
          <w:p w14:paraId="0BD0ED05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050197E9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11.1.2.  Wymogi</w:t>
            </w:r>
            <w:proofErr w:type="gramEnd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sprawozdawcze w zakresie Taksonomii UE zawarte w art. 8 rozporządzenia Parlamentu Europejskiego i Rady (UE) 2020/852 z dnia 18 czerwca 2020 r. w sprawie ustanowienia ram ułatwiających zrównoważone inwestycje, zmieniające rozporządzenie (UE) 2019/2088, wraz ze związanymi z nim rozporządzeniami delegowanymi przyjętymi przez Komisję Europejską, w szczególności:</w:t>
            </w:r>
          </w:p>
          <w:p w14:paraId="292D73E1" w14:textId="4968AFE3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a)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ogólne pojęcia i podmioty objęte art. 8 Taksonomii UE;</w:t>
            </w:r>
          </w:p>
          <w:p w14:paraId="4FC334FC" w14:textId="708E0B71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wymogi ujawnieniowe na mocy Taksonomii UE (kluczowe wskaźniki efektywności KPI, metodyka obliczania wskaźników, szablony ujawnieniowe, informacje kontekstowe towarzyszące wskaźnikom);</w:t>
            </w:r>
          </w:p>
          <w:p w14:paraId="0ED494DF" w14:textId="55E889E2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wymogi dotyczące oceny zgodności działalności z systematyką (spełnienie technicznych kryteriów kwalifikacji dla istotnego wkładu w cel środowiskowy, zasada „nie czyń poważnych szkód” DNSH wobec pozostałych celów środowiskowych, zgodność z minimalnymi gwarancjami);</w:t>
            </w:r>
          </w:p>
          <w:p w14:paraId="0C5FE304" w14:textId="4448017D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szczególne wymogi ujawnieniowe dla przedsiębiorstw finansowych (instytucje kredytowe, zakłady ubezpieczeń i reasekuracji, zarządzający aktywami, firmy inwestycyjne).</w:t>
            </w:r>
          </w:p>
          <w:p w14:paraId="27B74CA9" w14:textId="77777777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55029E80" w14:textId="6675173B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bCs/>
                <w:sz w:val="22"/>
                <w:szCs w:val="22"/>
              </w:rPr>
              <w:t>11</w:t>
            </w:r>
            <w:r w:rsidRPr="00E65CEF">
              <w:rPr>
                <w:rFonts w:eastAsia="Aptos"/>
                <w:b/>
                <w:bCs/>
                <w:sz w:val="22"/>
                <w:szCs w:val="22"/>
              </w:rPr>
              <w:t>.2.</w:t>
            </w:r>
            <w:r w:rsidRPr="00E65CEF">
              <w:rPr>
                <w:rFonts w:eastAsia="Aptos"/>
                <w:sz w:val="22"/>
                <w:szCs w:val="22"/>
              </w:rPr>
              <w:t xml:space="preserve"> </w:t>
            </w:r>
            <w:r w:rsidRPr="00E65CEF">
              <w:rPr>
                <w:rFonts w:eastAsia="Aptos"/>
                <w:b/>
                <w:bCs/>
                <w:sz w:val="22"/>
                <w:szCs w:val="22"/>
              </w:rPr>
              <w:t>Standardy ESRS jako podstawa sprawozdawczości zrównoważonego rozwoju</w:t>
            </w:r>
          </w:p>
          <w:p w14:paraId="7ACC6FBB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11.2.1.  Definicje</w:t>
            </w:r>
            <w:proofErr w:type="gramEnd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zawarte w Załączniku II „Skróty i glosariusz terminów” do rozporządzenia delegowanego Komisji (UE) 2023/2772 z dnia 31 lipca 2023 r. uzupełniającego dyrektywę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Parlamentu Europejskiego i Rady 2013/34/UE w odniesieniu do standardów sprawozdawczości w zakresie zrównoważonego rozwoju.</w:t>
            </w:r>
          </w:p>
          <w:p w14:paraId="0FE76235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3AAF35BD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11.2.2.  Standardy</w:t>
            </w:r>
            <w:proofErr w:type="gramEnd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zawarte w Załączniku I do rozporządzenia delegowanego Komisji (UE) 2023/2772 z dnia 31 lipca 2023 r. uzupełniającego dyrektywę Parlamentu Europejskiego i Rady 2013/34/UE w odniesieniu do standardów sprawozdawczości w zakresie zrównoważonego rozwoju:</w:t>
            </w:r>
          </w:p>
          <w:p w14:paraId="6EAD6D1F" w14:textId="7FD15B9F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Standardy ogólne:</w:t>
            </w:r>
          </w:p>
          <w:p w14:paraId="0E4039D2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1 Wymogi ogólne,</w:t>
            </w:r>
          </w:p>
          <w:p w14:paraId="50F6F4FF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ESRS 2 Ogólne ujawnianie informacji; </w:t>
            </w:r>
          </w:p>
          <w:p w14:paraId="2D21ADF5" w14:textId="3F880EA6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Standardy tematyczne – środowiskowe:  </w:t>
            </w:r>
          </w:p>
          <w:p w14:paraId="001B693F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E1 Zmiana klimatu,</w:t>
            </w:r>
          </w:p>
          <w:p w14:paraId="36A1562D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E2 Zanieczyszczenie,</w:t>
            </w:r>
          </w:p>
          <w:p w14:paraId="6673D057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E3 Woda i zasoby morskie,</w:t>
            </w:r>
          </w:p>
          <w:p w14:paraId="040C9996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ESRS E4 </w:t>
            </w:r>
            <w:proofErr w:type="gramStart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Bioróżnorodność  i</w:t>
            </w:r>
            <w:proofErr w:type="gramEnd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ekosystemy,</w:t>
            </w:r>
          </w:p>
          <w:p w14:paraId="726CCC42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ESRS E5 Wykorzystanie zasobów oraz gospodarka o obiegu zamkniętym; </w:t>
            </w:r>
          </w:p>
          <w:p w14:paraId="52E4E5BA" w14:textId="553EA7A0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Standardy tematyczne – społeczne: </w:t>
            </w:r>
          </w:p>
          <w:p w14:paraId="324E0430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S1 Własne zasoby pracownicze,</w:t>
            </w:r>
          </w:p>
          <w:p w14:paraId="76036353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S</w:t>
            </w:r>
            <w:proofErr w:type="gramStart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  Osoby</w:t>
            </w:r>
            <w:proofErr w:type="gramEnd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wykonujące pracę w łańcuchu wartości,</w:t>
            </w:r>
          </w:p>
          <w:p w14:paraId="7B0668B3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- ESRS S3 Dotknięte społeczności,</w:t>
            </w:r>
          </w:p>
          <w:p w14:paraId="3FEB9D7A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ESRS S4 Konsumenci i użytkownicy końcowi; </w:t>
            </w:r>
          </w:p>
          <w:p w14:paraId="460E37DF" w14:textId="376EFAC2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Standardy tematyczne – ład korporacyjny:</w:t>
            </w:r>
          </w:p>
          <w:p w14:paraId="72285423" w14:textId="726C4CA2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ESRS G1 Postępowanie w biznesie.</w:t>
            </w:r>
          </w:p>
          <w:p w14:paraId="3712C00B" w14:textId="77777777" w:rsidR="000F042C" w:rsidRPr="00294C3B" w:rsidRDefault="00294C3B" w:rsidP="000F042C">
            <w:pPr>
              <w:rPr>
                <w:rFonts w:ascii="Aptos" w:eastAsia="Aptos" w:hAnsi="Aptos"/>
                <w:b/>
                <w:bCs/>
                <w:sz w:val="22"/>
                <w:szCs w:val="22"/>
              </w:rPr>
            </w:pPr>
            <w:r w:rsidRPr="00294C3B">
              <w:rPr>
                <w:rFonts w:ascii="Aptos" w:eastAsia="Aptos" w:hAnsi="Aptos"/>
                <w:b/>
                <w:bCs/>
                <w:sz w:val="22"/>
                <w:szCs w:val="22"/>
              </w:rPr>
              <w:t>11.3.</w:t>
            </w:r>
            <w:r>
              <w:rPr>
                <w:rFonts w:ascii="Aptos" w:eastAsia="Aptos" w:hAnsi="Aptos"/>
                <w:sz w:val="22"/>
                <w:szCs w:val="22"/>
              </w:rPr>
              <w:t xml:space="preserve"> </w:t>
            </w:r>
            <w:r w:rsidRPr="00294C3B">
              <w:rPr>
                <w:rFonts w:ascii="Aptos" w:eastAsia="Aptos" w:hAnsi="Aptos"/>
                <w:b/>
                <w:bCs/>
                <w:sz w:val="22"/>
                <w:szCs w:val="22"/>
              </w:rPr>
              <w:t>Analiza dotycząca kwestii zrównoważonego rozwoju w rozumieniu art. 63p pkt. 1 ustawy o rachunkowości</w:t>
            </w:r>
          </w:p>
          <w:p w14:paraId="37A1F510" w14:textId="77777777" w:rsidR="00294C3B" w:rsidRDefault="00294C3B" w:rsidP="000F042C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11.3.1.  Analiza</w:t>
            </w:r>
            <w:proofErr w:type="gramEnd"/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i interpretacja informacji, wskaźników i mierników w zakresie zrównoważonego rozwoju ujawnianych przez jednostki w sprawozdawczości zrównoważonego rozwoju sporządzonej zgodnie z ESRS.</w:t>
            </w:r>
          </w:p>
          <w:p w14:paraId="3B48588B" w14:textId="712A15B3" w:rsidR="00294C3B" w:rsidRDefault="00294C3B" w:rsidP="000F042C">
            <w:pP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11.</w:t>
            </w:r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4</w:t>
            </w:r>
            <w:r w:rsidRPr="00294C3B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. Proces należytej staranności w odniesieniu do kwestii zrównoważonego rozwoju</w:t>
            </w:r>
          </w:p>
          <w:p w14:paraId="6202C198" w14:textId="419E3468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11.4.1. Rozumienie procesu należytej staranności zgodnie z ESRS.</w:t>
            </w:r>
          </w:p>
          <w:p w14:paraId="1EC9BF42" w14:textId="77777777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11.4.2. Podstawowe założenia procesu należytej staranności opisanego w instrumentach międzynarodowych: </w:t>
            </w:r>
          </w:p>
          <w:p w14:paraId="3CBB150D" w14:textId="09EDF7DA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Wytycznych ONZ dotyczących biznesu i praw człowieka, </w:t>
            </w:r>
          </w:p>
          <w:p w14:paraId="20D25A3E" w14:textId="7B09CA2E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94C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Wytycznych OECD dla przedsiębiorstw wielonarodowych.</w:t>
            </w:r>
          </w:p>
          <w:p w14:paraId="3E2A4D56" w14:textId="77777777" w:rsidR="00294C3B" w:rsidRDefault="00294C3B" w:rsidP="00294C3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430B665B" w14:textId="676A8A0C" w:rsidR="00294C3B" w:rsidRPr="00294C3B" w:rsidRDefault="00294C3B" w:rsidP="00294C3B">
            <w:pP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294C3B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11.5.</w:t>
            </w:r>
            <w:r w:rsidRPr="00294C3B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ab/>
              <w:t>Wymogi prawne dotyczące atestacji sprawozdawczości zrównoważonego rozwoju</w:t>
            </w:r>
          </w:p>
          <w:p w14:paraId="728AA7E7" w14:textId="7777777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11.5.1.  Regulacje</w:t>
            </w:r>
            <w:proofErr w:type="gramEnd"/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ustawy o biegłych rewidentach odnoszące się do atestacji sprawozdawczości zrównoważonego rozwoju, w tym:</w:t>
            </w:r>
          </w:p>
          <w:p w14:paraId="4C582D19" w14:textId="66B9E4E5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pojęcia i definicje; </w:t>
            </w:r>
          </w:p>
          <w:p w14:paraId="6DC6EC60" w14:textId="7E9553A9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ogólne zasady przeprowadzania atestacji sprawozdawczości zrównoważonego rozwoju;</w:t>
            </w:r>
          </w:p>
          <w:p w14:paraId="036705FB" w14:textId="33B6B60F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uprawnienia do atestacji sprawozdawczości zrównoważonego rozwoju;</w:t>
            </w:r>
          </w:p>
          <w:p w14:paraId="225D1F44" w14:textId="744298E4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sprawozdanie z atestacji sprawozdawczości zrównoważonego rozwoju i dokumentacja atestacji sprawozdawczości zrównoważonego rozwoju;</w:t>
            </w:r>
          </w:p>
          <w:p w14:paraId="69852634" w14:textId="546D6E9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wymogi niezależności;</w:t>
            </w:r>
          </w:p>
          <w:p w14:paraId="34178311" w14:textId="60035CF3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regulacje dotyczące komitetów audytu w odniesieniu do sprawozdawczości zrównoważonego rozwoju i jej atestacji;</w:t>
            </w:r>
          </w:p>
          <w:p w14:paraId="050BE56B" w14:textId="4E59182A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nadzór publiczny nad atestacją sprawozdawczości zrównoważonego rozwoju;</w:t>
            </w:r>
          </w:p>
          <w:p w14:paraId="346CDCDD" w14:textId="7B3A593C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nadzór publiczny nad JZP w zakresie sprawozdawczości zrównoważonego rozwoju.</w:t>
            </w:r>
          </w:p>
          <w:p w14:paraId="4F61DD74" w14:textId="7777777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78799CCE" w14:textId="7777777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11.5.2. Regulacje ustawy o rachunkowości odnoszące się do atestacji sprawozdawczości zrównoważonego rozwoju, w tym dotyczące:</w:t>
            </w:r>
          </w:p>
          <w:p w14:paraId="6C8179BA" w14:textId="6EB955F9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umów o atestację sprawozdawczości zrównoważonego rozwoju;</w:t>
            </w:r>
          </w:p>
          <w:p w14:paraId="3E27CE2E" w14:textId="1F6476AB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dostępu biegłego rewidenta do informacji i dokumentów niezbędnych do przeprowadzenia atestacji sprawozdawczości zrównoważonego rozwoju.</w:t>
            </w:r>
          </w:p>
          <w:p w14:paraId="181D8D0F" w14:textId="7777777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40B943D4" w14:textId="7777777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11.5.3.  Wymogi</w:t>
            </w:r>
            <w:proofErr w:type="gramEnd"/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rozporządzenia Parlamentu Europejskiego i Rady (UE) nr 537/2014 z dnia 16 kwietnia 2014 r. w sprawie szczegółowych wymogów dotyczących ustawowych badań sprawozdań finansowych jednostek interesu publicznego, uchylające decyzję Komisji 2005/909/WE, odnoszące się do atestacji sprawozdawczości zrównoważonego rozwoju.</w:t>
            </w:r>
          </w:p>
          <w:p w14:paraId="1E6BEB84" w14:textId="77777777" w:rsidR="00EC4324" w:rsidRPr="00EC4324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4CDC2629" w14:textId="77777777" w:rsidR="00294C3B" w:rsidRDefault="00EC4324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11.5.4.  Zasady</w:t>
            </w:r>
            <w:proofErr w:type="gramEnd"/>
            <w:r w:rsidRPr="00EC432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etyki w realizacji usługi atestacji sprawozdawczości zrównoważonego rozwoju.</w:t>
            </w:r>
          </w:p>
          <w:p w14:paraId="7B76436A" w14:textId="77777777" w:rsidR="00F0007B" w:rsidRPr="00F0007B" w:rsidRDefault="00F0007B" w:rsidP="00EC4324">
            <w:pP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</w:p>
          <w:p w14:paraId="7B97C072" w14:textId="43A134A9" w:rsidR="00F0007B" w:rsidRDefault="00F0007B" w:rsidP="00EC4324">
            <w:pPr>
              <w:rPr>
                <w:rFonts w:asciiTheme="minorHAnsi" w:eastAsia="Aptos" w:hAnsiTheme="minorHAnsi" w:cstheme="minorHAnsi"/>
                <w:b/>
                <w:bCs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b/>
                <w:bCs/>
                <w:sz w:val="22"/>
                <w:szCs w:val="22"/>
              </w:rPr>
              <w:t>11.6.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   </w:t>
            </w:r>
            <w:r w:rsidRPr="00F0007B">
              <w:rPr>
                <w:rFonts w:asciiTheme="minorHAnsi" w:eastAsia="Aptos" w:hAnsiTheme="minorHAnsi" w:cstheme="minorHAnsi"/>
                <w:b/>
                <w:bCs/>
                <w:sz w:val="22"/>
                <w:szCs w:val="22"/>
              </w:rPr>
              <w:t>Krajowe standardy atestacji sprawozdawczości zrównoważonego rozwoju</w:t>
            </w:r>
          </w:p>
          <w:p w14:paraId="06A19882" w14:textId="77777777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lastRenderedPageBreak/>
              <w:t>11.6.1. KSUA 3002PL „Usługa atestacyjna dająca ograniczoną pewność w zakresie sprawozdawczości zrównoważonego rozwoju”, w tym:</w:t>
            </w:r>
          </w:p>
          <w:p w14:paraId="00645A1E" w14:textId="423631F0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a)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wykonanie usługi atestacji sprawozdawczości zrównoważonego rozwoju – zasady ogólne;</w:t>
            </w:r>
          </w:p>
          <w:p w14:paraId="24E1EECB" w14:textId="482D485A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b)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akceptacja i kontynuacja zlecenia;</w:t>
            </w:r>
          </w:p>
          <w:p w14:paraId="0A929693" w14:textId="309EC340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c)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planowanie i wykonywanie zlecenia, w tym procedury atestacji oceny podwójnej istotności oraz badanie zgodności z wymogami Taksonomii UE;</w:t>
            </w:r>
          </w:p>
          <w:p w14:paraId="34A74970" w14:textId="2423087B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d)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uzyskiwanie dowodów;</w:t>
            </w:r>
          </w:p>
          <w:p w14:paraId="10B924D5" w14:textId="4C69AF71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e)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formułowanie opinii atestacyjnej i sporządzanie sprawozdania z atestacji sprawozdawczości zrównoważonego rozwoju;</w:t>
            </w:r>
          </w:p>
          <w:p w14:paraId="1C253ABF" w14:textId="5737A083" w:rsidR="00F0007B" w:rsidRPr="00F0007B" w:rsidRDefault="00F0007B" w:rsidP="00F0007B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f)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Pr="00F0007B">
              <w:rPr>
                <w:rFonts w:asciiTheme="minorHAnsi" w:eastAsia="Aptos" w:hAnsiTheme="minorHAnsi" w:cstheme="minorHAnsi"/>
                <w:sz w:val="22"/>
                <w:szCs w:val="22"/>
              </w:rPr>
              <w:t>dokumentacja atestacji sprawozdawczości zrównoważonego rozwoju</w:t>
            </w:r>
            <w:r>
              <w:rPr>
                <w:rFonts w:asciiTheme="minorHAnsi" w:eastAsia="Aptos" w:hAnsiTheme="minorHAnsi" w:cstheme="minorHAnsi"/>
                <w:sz w:val="22"/>
                <w:szCs w:val="22"/>
              </w:rPr>
              <w:t>.</w:t>
            </w:r>
          </w:p>
          <w:p w14:paraId="29B55AD7" w14:textId="77777777" w:rsidR="00F0007B" w:rsidRDefault="00F0007B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14:paraId="7BDF7789" w14:textId="2D36F614" w:rsidR="00F0007B" w:rsidRPr="000F042C" w:rsidRDefault="00F0007B" w:rsidP="00EC4324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46F9CEF6" w14:textId="77777777" w:rsidR="000F042C" w:rsidRPr="000F042C" w:rsidRDefault="000F042C" w:rsidP="000F042C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14:paraId="78858782" w14:textId="77777777" w:rsidR="000F042C" w:rsidRPr="000F042C" w:rsidRDefault="000F042C" w:rsidP="000F042C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35AC85C1" w14:textId="77777777" w:rsidR="000F042C" w:rsidRPr="000F042C" w:rsidRDefault="000F042C" w:rsidP="000F042C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7FDC32CC" w14:textId="77777777" w:rsidR="003F07E8" w:rsidRDefault="003F07E8" w:rsidP="00CF31EF">
      <w:pPr>
        <w:spacing w:after="160" w:line="259" w:lineRule="auto"/>
        <w:ind w:left="9204" w:firstLine="708"/>
        <w:rPr>
          <w:rFonts w:eastAsiaTheme="minorHAnsi"/>
          <w:sz w:val="22"/>
          <w:szCs w:val="22"/>
          <w:lang w:eastAsia="en-US"/>
        </w:rPr>
      </w:pPr>
    </w:p>
    <w:p w14:paraId="5F19CDB4" w14:textId="25D88E6A" w:rsidR="00CF31EF" w:rsidRDefault="000F042C" w:rsidP="00CF31EF">
      <w:pPr>
        <w:spacing w:after="160" w:line="259" w:lineRule="auto"/>
        <w:ind w:left="9204"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F042C">
        <w:rPr>
          <w:rFonts w:eastAsiaTheme="minorHAnsi"/>
          <w:sz w:val="22"/>
          <w:szCs w:val="22"/>
          <w:lang w:eastAsia="en-US"/>
        </w:rPr>
        <w:t xml:space="preserve">Data sporządzenia </w:t>
      </w:r>
      <w:r w:rsidR="00027C00">
        <w:rPr>
          <w:rFonts w:eastAsiaTheme="minorHAnsi"/>
          <w:sz w:val="22"/>
          <w:szCs w:val="22"/>
          <w:lang w:eastAsia="en-US"/>
        </w:rPr>
        <w:t xml:space="preserve">        </w:t>
      </w:r>
      <w:r w:rsidRPr="000F042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……………………………………………………</w:t>
      </w:r>
    </w:p>
    <w:p w14:paraId="20ACA281" w14:textId="77777777" w:rsidR="003F07E8" w:rsidRPr="000F042C" w:rsidRDefault="003F07E8" w:rsidP="003F07E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3F07E8" w:rsidRPr="000F042C" w:rsidSect="003F07E8">
      <w:pgSz w:w="16838" w:h="11906" w:orient="landscape" w:code="9"/>
      <w:pgMar w:top="1418" w:right="567" w:bottom="1418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EC8AB" w14:textId="77777777" w:rsidR="009E43CC" w:rsidRDefault="009E43CC" w:rsidP="00991D43">
      <w:r>
        <w:separator/>
      </w:r>
    </w:p>
  </w:endnote>
  <w:endnote w:type="continuationSeparator" w:id="0">
    <w:p w14:paraId="1B3E9FAF" w14:textId="77777777" w:rsidR="009E43CC" w:rsidRDefault="009E43CC" w:rsidP="0099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C3C33" w14:textId="77777777" w:rsidR="009E43CC" w:rsidRDefault="009E43CC" w:rsidP="00991D43">
      <w:r>
        <w:separator/>
      </w:r>
    </w:p>
  </w:footnote>
  <w:footnote w:type="continuationSeparator" w:id="0">
    <w:p w14:paraId="71EC96F4" w14:textId="77777777" w:rsidR="009E43CC" w:rsidRDefault="009E43CC" w:rsidP="00991D43">
      <w:r>
        <w:continuationSeparator/>
      </w:r>
    </w:p>
  </w:footnote>
  <w:footnote w:id="1">
    <w:p w14:paraId="7BF55EA9" w14:textId="77777777" w:rsidR="000F042C" w:rsidRPr="00DF1488" w:rsidRDefault="000F042C" w:rsidP="000F042C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F1488">
        <w:rPr>
          <w:sz w:val="18"/>
          <w:szCs w:val="18"/>
        </w:rPr>
        <w:t>Wpisuje się treści wynikające z sylabusa/karty, które odpowiadają zakresowi wiedzy wymaganemu przez Komisję Egzaminacyjną.</w:t>
      </w:r>
    </w:p>
  </w:footnote>
  <w:footnote w:id="2">
    <w:p w14:paraId="4163B74D" w14:textId="60BDE241" w:rsidR="000F042C" w:rsidRDefault="000F042C" w:rsidP="000F04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1488">
        <w:rPr>
          <w:sz w:val="18"/>
          <w:szCs w:val="18"/>
        </w:rPr>
        <w:t>W przypadku wskazania większej (niż 3</w:t>
      </w:r>
      <w:proofErr w:type="gramStart"/>
      <w:r w:rsidRPr="00DF1488">
        <w:rPr>
          <w:sz w:val="18"/>
          <w:szCs w:val="18"/>
        </w:rPr>
        <w:t>)  liczby</w:t>
      </w:r>
      <w:proofErr w:type="gramEnd"/>
      <w:r w:rsidRPr="00DF1488">
        <w:rPr>
          <w:sz w:val="18"/>
          <w:szCs w:val="18"/>
        </w:rPr>
        <w:t xml:space="preserve"> przedmiotów składających się na egzamin objęty postępowaniem kwalifikacyjnym należy dołączyć i wypełnić kolejne kolumny matrycy</w:t>
      </w:r>
      <w:r w:rsidRPr="00854369">
        <w:rPr>
          <w:sz w:val="18"/>
          <w:szCs w:val="18"/>
        </w:rPr>
        <w:t>.</w:t>
      </w:r>
    </w:p>
  </w:footnote>
  <w:footnote w:id="3">
    <w:p w14:paraId="44013DD4" w14:textId="15A3D9CC" w:rsidR="00DF1488" w:rsidRDefault="00DF148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1488">
        <w:rPr>
          <w:sz w:val="18"/>
          <w:szCs w:val="18"/>
        </w:rPr>
        <w:t>Wypełniając matrycę, należy do każdego punktu (zakresu wymaganej wiedzy) wskazanego w kolumnie 1 przyporządkować w kolumnach 2-4 treści zawarte w sylabusie (karcie przedmiotu), odpowiadające temu punktowi, wraz z numerem zagadnienia (tematu), o ile został wskazany.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55E3"/>
    <w:multiLevelType w:val="hybridMultilevel"/>
    <w:tmpl w:val="59DA98A6"/>
    <w:lvl w:ilvl="0" w:tplc="444801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612A7"/>
    <w:multiLevelType w:val="hybridMultilevel"/>
    <w:tmpl w:val="EC680F88"/>
    <w:lvl w:ilvl="0" w:tplc="3154C28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672B6"/>
    <w:multiLevelType w:val="hybridMultilevel"/>
    <w:tmpl w:val="F6D4ADE8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3" w15:restartNumberingAfterBreak="0">
    <w:nsid w:val="101F1F7D"/>
    <w:multiLevelType w:val="hybridMultilevel"/>
    <w:tmpl w:val="CE0C4D8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B896D98A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2814CB"/>
    <w:multiLevelType w:val="hybridMultilevel"/>
    <w:tmpl w:val="661A7B16"/>
    <w:lvl w:ilvl="0" w:tplc="83F27D4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C709B"/>
    <w:multiLevelType w:val="hybridMultilevel"/>
    <w:tmpl w:val="6858536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1562816"/>
    <w:multiLevelType w:val="hybridMultilevel"/>
    <w:tmpl w:val="D28AB93E"/>
    <w:lvl w:ilvl="0" w:tplc="1D1AC73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47004CF"/>
    <w:multiLevelType w:val="hybridMultilevel"/>
    <w:tmpl w:val="A2BEE7F8"/>
    <w:lvl w:ilvl="0" w:tplc="B7085F0C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8F753E1"/>
    <w:multiLevelType w:val="hybridMultilevel"/>
    <w:tmpl w:val="3A24DE92"/>
    <w:lvl w:ilvl="0" w:tplc="0415000F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1C78EB"/>
    <w:multiLevelType w:val="hybridMultilevel"/>
    <w:tmpl w:val="32F89A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F5EEF"/>
    <w:multiLevelType w:val="hybridMultilevel"/>
    <w:tmpl w:val="8A3C9E6C"/>
    <w:lvl w:ilvl="0" w:tplc="CBF0380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46E0C5A"/>
    <w:multiLevelType w:val="hybridMultilevel"/>
    <w:tmpl w:val="19342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A02BF"/>
    <w:multiLevelType w:val="hybridMultilevel"/>
    <w:tmpl w:val="D28AB93E"/>
    <w:lvl w:ilvl="0" w:tplc="1D1AC73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B1C631D"/>
    <w:multiLevelType w:val="hybridMultilevel"/>
    <w:tmpl w:val="16866680"/>
    <w:lvl w:ilvl="0" w:tplc="1CDC8F1E">
      <w:start w:val="1"/>
      <w:numFmt w:val="decimal"/>
      <w:lvlText w:val="%1)"/>
      <w:lvlJc w:val="left"/>
      <w:pPr>
        <w:ind w:left="8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4" w15:restartNumberingAfterBreak="0">
    <w:nsid w:val="3BAA2DB5"/>
    <w:multiLevelType w:val="hybridMultilevel"/>
    <w:tmpl w:val="81423F9A"/>
    <w:lvl w:ilvl="0" w:tplc="B896D98A">
      <w:start w:val="1"/>
      <w:numFmt w:val="decimal"/>
      <w:lvlText w:val="%1."/>
      <w:lvlJc w:val="left"/>
      <w:pPr>
        <w:ind w:left="26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65322"/>
    <w:multiLevelType w:val="hybridMultilevel"/>
    <w:tmpl w:val="CAF23F6E"/>
    <w:lvl w:ilvl="0" w:tplc="10F87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2005C2"/>
    <w:multiLevelType w:val="hybridMultilevel"/>
    <w:tmpl w:val="A3A0B690"/>
    <w:lvl w:ilvl="0" w:tplc="BC7A1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2850292"/>
    <w:multiLevelType w:val="hybridMultilevel"/>
    <w:tmpl w:val="2D0212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0359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3118224">
    <w:abstractNumId w:val="3"/>
  </w:num>
  <w:num w:numId="3" w16cid:durableId="128504067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0910012">
    <w:abstractNumId w:val="3"/>
  </w:num>
  <w:num w:numId="5" w16cid:durableId="161168612">
    <w:abstractNumId w:val="0"/>
  </w:num>
  <w:num w:numId="6" w16cid:durableId="2095011099">
    <w:abstractNumId w:val="2"/>
  </w:num>
  <w:num w:numId="7" w16cid:durableId="1212497915">
    <w:abstractNumId w:val="10"/>
  </w:num>
  <w:num w:numId="8" w16cid:durableId="1158574041">
    <w:abstractNumId w:val="5"/>
  </w:num>
  <w:num w:numId="9" w16cid:durableId="342129537">
    <w:abstractNumId w:val="11"/>
  </w:num>
  <w:num w:numId="10" w16cid:durableId="1556314829">
    <w:abstractNumId w:val="9"/>
  </w:num>
  <w:num w:numId="11" w16cid:durableId="2147120485">
    <w:abstractNumId w:val="1"/>
  </w:num>
  <w:num w:numId="12" w16cid:durableId="269437248">
    <w:abstractNumId w:val="7"/>
  </w:num>
  <w:num w:numId="13" w16cid:durableId="1234505057">
    <w:abstractNumId w:val="15"/>
  </w:num>
  <w:num w:numId="14" w16cid:durableId="993224018">
    <w:abstractNumId w:val="14"/>
  </w:num>
  <w:num w:numId="15" w16cid:durableId="1749234267">
    <w:abstractNumId w:val="16"/>
  </w:num>
  <w:num w:numId="16" w16cid:durableId="1106194146">
    <w:abstractNumId w:val="6"/>
  </w:num>
  <w:num w:numId="17" w16cid:durableId="1694918631">
    <w:abstractNumId w:val="12"/>
  </w:num>
  <w:num w:numId="18" w16cid:durableId="1748454353">
    <w:abstractNumId w:val="13"/>
  </w:num>
  <w:num w:numId="19" w16cid:durableId="9330566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9C7"/>
    <w:rsid w:val="000031FD"/>
    <w:rsid w:val="000210FC"/>
    <w:rsid w:val="00027C00"/>
    <w:rsid w:val="000537E0"/>
    <w:rsid w:val="000643EB"/>
    <w:rsid w:val="00070E54"/>
    <w:rsid w:val="000948B4"/>
    <w:rsid w:val="000B3B6F"/>
    <w:rsid w:val="000F042C"/>
    <w:rsid w:val="00100327"/>
    <w:rsid w:val="00100ACE"/>
    <w:rsid w:val="00102578"/>
    <w:rsid w:val="0010343F"/>
    <w:rsid w:val="00104EFD"/>
    <w:rsid w:val="00105503"/>
    <w:rsid w:val="00110785"/>
    <w:rsid w:val="00127934"/>
    <w:rsid w:val="00135AE5"/>
    <w:rsid w:val="0013693A"/>
    <w:rsid w:val="00162AC5"/>
    <w:rsid w:val="00182087"/>
    <w:rsid w:val="00194266"/>
    <w:rsid w:val="00196625"/>
    <w:rsid w:val="001B64E9"/>
    <w:rsid w:val="001B6EF6"/>
    <w:rsid w:val="001E0B39"/>
    <w:rsid w:val="001F4785"/>
    <w:rsid w:val="0020733A"/>
    <w:rsid w:val="002412C2"/>
    <w:rsid w:val="002756A7"/>
    <w:rsid w:val="00291CBA"/>
    <w:rsid w:val="0029305C"/>
    <w:rsid w:val="00294C3B"/>
    <w:rsid w:val="002C2701"/>
    <w:rsid w:val="002C5740"/>
    <w:rsid w:val="003225A4"/>
    <w:rsid w:val="0032336D"/>
    <w:rsid w:val="00350E53"/>
    <w:rsid w:val="00372569"/>
    <w:rsid w:val="003851FA"/>
    <w:rsid w:val="00392A3F"/>
    <w:rsid w:val="00397F55"/>
    <w:rsid w:val="003A43E2"/>
    <w:rsid w:val="003A672B"/>
    <w:rsid w:val="003B15A1"/>
    <w:rsid w:val="003B1DF9"/>
    <w:rsid w:val="003C6F3D"/>
    <w:rsid w:val="003D0A1B"/>
    <w:rsid w:val="003E707B"/>
    <w:rsid w:val="003F07E8"/>
    <w:rsid w:val="00412912"/>
    <w:rsid w:val="0041360A"/>
    <w:rsid w:val="0042340D"/>
    <w:rsid w:val="00423AE9"/>
    <w:rsid w:val="00435DC5"/>
    <w:rsid w:val="00457F47"/>
    <w:rsid w:val="00467D2E"/>
    <w:rsid w:val="004830C4"/>
    <w:rsid w:val="00487133"/>
    <w:rsid w:val="004B5372"/>
    <w:rsid w:val="004F36C9"/>
    <w:rsid w:val="00510902"/>
    <w:rsid w:val="005260A9"/>
    <w:rsid w:val="00530FD1"/>
    <w:rsid w:val="005533F7"/>
    <w:rsid w:val="00557165"/>
    <w:rsid w:val="0058657D"/>
    <w:rsid w:val="005B23A8"/>
    <w:rsid w:val="005D7471"/>
    <w:rsid w:val="005E5648"/>
    <w:rsid w:val="005E6AC0"/>
    <w:rsid w:val="005F43E0"/>
    <w:rsid w:val="005F6C91"/>
    <w:rsid w:val="005F7E02"/>
    <w:rsid w:val="00606E0F"/>
    <w:rsid w:val="006173B2"/>
    <w:rsid w:val="00643478"/>
    <w:rsid w:val="00662A83"/>
    <w:rsid w:val="00671653"/>
    <w:rsid w:val="006A6B51"/>
    <w:rsid w:val="006A6C5F"/>
    <w:rsid w:val="006B058B"/>
    <w:rsid w:val="006E2CBF"/>
    <w:rsid w:val="006F7158"/>
    <w:rsid w:val="00707E0B"/>
    <w:rsid w:val="0071107F"/>
    <w:rsid w:val="00711EB4"/>
    <w:rsid w:val="007349C7"/>
    <w:rsid w:val="00742D34"/>
    <w:rsid w:val="00753644"/>
    <w:rsid w:val="00763A41"/>
    <w:rsid w:val="007943FF"/>
    <w:rsid w:val="007B0202"/>
    <w:rsid w:val="007C7425"/>
    <w:rsid w:val="007D67DE"/>
    <w:rsid w:val="007E777B"/>
    <w:rsid w:val="007F6A7F"/>
    <w:rsid w:val="008022AF"/>
    <w:rsid w:val="0080581C"/>
    <w:rsid w:val="00810A03"/>
    <w:rsid w:val="00822311"/>
    <w:rsid w:val="00823556"/>
    <w:rsid w:val="008B1227"/>
    <w:rsid w:val="008D6C94"/>
    <w:rsid w:val="008E5AC8"/>
    <w:rsid w:val="008F1364"/>
    <w:rsid w:val="008F256D"/>
    <w:rsid w:val="008F2D2E"/>
    <w:rsid w:val="0090739F"/>
    <w:rsid w:val="00907D9C"/>
    <w:rsid w:val="009114F1"/>
    <w:rsid w:val="009560BF"/>
    <w:rsid w:val="00970AB5"/>
    <w:rsid w:val="00970FAF"/>
    <w:rsid w:val="00971BD5"/>
    <w:rsid w:val="00975842"/>
    <w:rsid w:val="00975DAC"/>
    <w:rsid w:val="00981AD9"/>
    <w:rsid w:val="00984A13"/>
    <w:rsid w:val="00991D43"/>
    <w:rsid w:val="00996D6D"/>
    <w:rsid w:val="009974E6"/>
    <w:rsid w:val="009A5C69"/>
    <w:rsid w:val="009B0066"/>
    <w:rsid w:val="009B5611"/>
    <w:rsid w:val="009D7CBC"/>
    <w:rsid w:val="009E43CC"/>
    <w:rsid w:val="009F48D2"/>
    <w:rsid w:val="00A12C01"/>
    <w:rsid w:val="00A135CC"/>
    <w:rsid w:val="00A26035"/>
    <w:rsid w:val="00A324A2"/>
    <w:rsid w:val="00A47566"/>
    <w:rsid w:val="00A517BF"/>
    <w:rsid w:val="00A85BF1"/>
    <w:rsid w:val="00A921D3"/>
    <w:rsid w:val="00AB04A0"/>
    <w:rsid w:val="00AC0680"/>
    <w:rsid w:val="00AC1536"/>
    <w:rsid w:val="00AC4D48"/>
    <w:rsid w:val="00AF253C"/>
    <w:rsid w:val="00AF2AC4"/>
    <w:rsid w:val="00B00ED1"/>
    <w:rsid w:val="00B01F37"/>
    <w:rsid w:val="00B25B17"/>
    <w:rsid w:val="00B3433F"/>
    <w:rsid w:val="00B72B4E"/>
    <w:rsid w:val="00B85194"/>
    <w:rsid w:val="00B96ADC"/>
    <w:rsid w:val="00B97477"/>
    <w:rsid w:val="00BC7C79"/>
    <w:rsid w:val="00BE3D66"/>
    <w:rsid w:val="00BE6DCD"/>
    <w:rsid w:val="00C00D99"/>
    <w:rsid w:val="00C11CD0"/>
    <w:rsid w:val="00C13B77"/>
    <w:rsid w:val="00C15EB5"/>
    <w:rsid w:val="00C226E9"/>
    <w:rsid w:val="00C24981"/>
    <w:rsid w:val="00C2740E"/>
    <w:rsid w:val="00C32CFD"/>
    <w:rsid w:val="00C3307C"/>
    <w:rsid w:val="00C43440"/>
    <w:rsid w:val="00C50259"/>
    <w:rsid w:val="00C70888"/>
    <w:rsid w:val="00C72FDF"/>
    <w:rsid w:val="00C77A8F"/>
    <w:rsid w:val="00C77D43"/>
    <w:rsid w:val="00C87FDB"/>
    <w:rsid w:val="00CA6186"/>
    <w:rsid w:val="00CB3B46"/>
    <w:rsid w:val="00CB48F9"/>
    <w:rsid w:val="00CD1CE6"/>
    <w:rsid w:val="00CD1DED"/>
    <w:rsid w:val="00CE4B0B"/>
    <w:rsid w:val="00CF31EF"/>
    <w:rsid w:val="00CF46B6"/>
    <w:rsid w:val="00D03F17"/>
    <w:rsid w:val="00D058BD"/>
    <w:rsid w:val="00D1381F"/>
    <w:rsid w:val="00D3274C"/>
    <w:rsid w:val="00D333E2"/>
    <w:rsid w:val="00D40116"/>
    <w:rsid w:val="00D845E9"/>
    <w:rsid w:val="00D868D7"/>
    <w:rsid w:val="00D92FE1"/>
    <w:rsid w:val="00D93206"/>
    <w:rsid w:val="00DA6D97"/>
    <w:rsid w:val="00DB798F"/>
    <w:rsid w:val="00DE339A"/>
    <w:rsid w:val="00DE6255"/>
    <w:rsid w:val="00DF1488"/>
    <w:rsid w:val="00DF2152"/>
    <w:rsid w:val="00DF41D5"/>
    <w:rsid w:val="00E05D53"/>
    <w:rsid w:val="00E1493A"/>
    <w:rsid w:val="00E44AE1"/>
    <w:rsid w:val="00E5083F"/>
    <w:rsid w:val="00E5655E"/>
    <w:rsid w:val="00E674BD"/>
    <w:rsid w:val="00E71F7E"/>
    <w:rsid w:val="00E74AC1"/>
    <w:rsid w:val="00E83C20"/>
    <w:rsid w:val="00E84470"/>
    <w:rsid w:val="00E84868"/>
    <w:rsid w:val="00E935C4"/>
    <w:rsid w:val="00EC4324"/>
    <w:rsid w:val="00ED6153"/>
    <w:rsid w:val="00EE4B76"/>
    <w:rsid w:val="00EE5E0A"/>
    <w:rsid w:val="00EF02F5"/>
    <w:rsid w:val="00EF6EE6"/>
    <w:rsid w:val="00F0007B"/>
    <w:rsid w:val="00F057C8"/>
    <w:rsid w:val="00F140DE"/>
    <w:rsid w:val="00F1480F"/>
    <w:rsid w:val="00F2525B"/>
    <w:rsid w:val="00F3262D"/>
    <w:rsid w:val="00F3272C"/>
    <w:rsid w:val="00F474A8"/>
    <w:rsid w:val="00F557A0"/>
    <w:rsid w:val="00FC42C1"/>
    <w:rsid w:val="00FF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9C304"/>
  <w15:chartTrackingRefBased/>
  <w15:docId w15:val="{29B98DC7-5045-4A64-B06A-CCB10531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349C7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7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7A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D6C94"/>
  </w:style>
  <w:style w:type="character" w:styleId="Odwoaniedokomentarza">
    <w:name w:val="annotation reference"/>
    <w:basedOn w:val="Domylnaczcionkaakapitu"/>
    <w:uiPriority w:val="99"/>
    <w:semiHidden/>
    <w:unhideWhenUsed/>
    <w:rsid w:val="002C57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57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57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7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57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B0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F042C"/>
    <w:pPr>
      <w:spacing w:after="0" w:line="240" w:lineRule="auto"/>
      <w:ind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link w:val="PodtytuZnak"/>
    <w:qFormat/>
    <w:rsid w:val="000F042C"/>
    <w:pPr>
      <w:jc w:val="center"/>
    </w:pPr>
    <w:rPr>
      <w:b/>
      <w:szCs w:val="20"/>
    </w:rPr>
  </w:style>
  <w:style w:type="character" w:customStyle="1" w:styleId="PodtytuZnak">
    <w:name w:val="Podtytuł Znak"/>
    <w:basedOn w:val="Domylnaczcionkaakapitu"/>
    <w:link w:val="Podtytu"/>
    <w:rsid w:val="000F042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F042C"/>
    <w:pPr>
      <w:spacing w:after="0" w:line="240" w:lineRule="auto"/>
      <w:ind w:hanging="357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0F04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4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0F042C"/>
    <w:rPr>
      <w:vertAlign w:val="superscript"/>
    </w:rPr>
  </w:style>
  <w:style w:type="table" w:customStyle="1" w:styleId="Tabela-Siatka118">
    <w:name w:val="Tabela - Siatka118"/>
    <w:basedOn w:val="Standardowy"/>
    <w:next w:val="Tabela-Siatka"/>
    <w:rsid w:val="000F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F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F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042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04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04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BDEB4-6B14-4CBA-8FCC-B01DB3B8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1000</Words>
  <Characters>6005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Walkowska</dc:creator>
  <cp:keywords/>
  <dc:description/>
  <cp:lastModifiedBy>Anna Sztuczka</cp:lastModifiedBy>
  <cp:revision>11</cp:revision>
  <cp:lastPrinted>2024-05-21T10:01:00Z</cp:lastPrinted>
  <dcterms:created xsi:type="dcterms:W3CDTF">2026-06-18T15:43:00Z</dcterms:created>
  <dcterms:modified xsi:type="dcterms:W3CDTF">2026-07-17T08:49:00Z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UxC4dwLulzfINJ8nQH+xvX5LNGipWa4BRSZhPgxsCvkD8je/i4dJpE7EVEnojt3d1l0yqgrqik1gRckkucyRQQ==</vt:lpwstr>
  </property>
  <property fmtid="{D5CDD505-2E9C-101B-9397-08002B2CF9AE}" pid="4" name="MFClassificationDate">
    <vt:lpwstr>2024-03-06T15:18:11.3394589+01:00</vt:lpwstr>
  </property>
  <property fmtid="{D5CDD505-2E9C-101B-9397-08002B2CF9AE}" pid="5" name="MFClassifiedBySID">
    <vt:lpwstr>UxC4dwLulzfINJ8nQH+xvX5LNGipWa4BRSZhPgxsCvm42mrIC/DSDv0ggS+FjUN/2v1BBotkLlY5aAiEhoi6uWIFeNlauo57Z9cAn3shYuEdxqwtSmRYf37cfZbP6mvV</vt:lpwstr>
  </property>
  <property fmtid="{D5CDD505-2E9C-101B-9397-08002B2CF9AE}" pid="6" name="MFGRNItemId">
    <vt:lpwstr>GRN-abd138a2-de77-46dc-907a-5f36128b6781</vt:lpwstr>
  </property>
  <property fmtid="{D5CDD505-2E9C-101B-9397-08002B2CF9AE}" pid="7" name="MFHash">
    <vt:lpwstr>ciZL+h5zqHfhR53mgsxVQurOF79XtyJRoh5rcMdHoyk=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